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1136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Dategrp-9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каб.308,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помощника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прокурора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17.7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должностного лица: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Цветкова Сергея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6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1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8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Цветков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лицом,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исполняющим обязанности генерального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9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ХМАО-Югра, </w:t>
      </w:r>
      <w:r>
        <w:rPr>
          <w:rStyle w:val="cat-Addressgrp-5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умышленно не выполнил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требования прокурора, вытекающие из его полномочий,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установленных ст. 22 Федерального закона Российской Федерации от </w:t>
      </w:r>
      <w:r>
        <w:rPr>
          <w:rStyle w:val="cat-Dategrp-10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№2202-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 прокуратуре Российской Федерации»,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непредставления в полном объеме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Прокурора </w:t>
      </w:r>
      <w:r>
        <w:rPr>
          <w:rStyle w:val="cat-Addressgrp-4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Цветков С.А.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заседание не явился, извещен надлежащим образом, о причинах неявки суд не уведомил, ходатайств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Помощник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прокурора </w:t>
      </w:r>
      <w:r>
        <w:rPr>
          <w:rStyle w:val="cat-Addressgrp-4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доводы, изложенные в постановлении 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Цветкова С.А.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поддержала, </w:t>
      </w:r>
      <w:r>
        <w:rPr>
          <w:rFonts w:ascii="Times New Roman" w:eastAsia="Times New Roman" w:hAnsi="Times New Roman" w:cs="Times New Roman"/>
          <w:sz w:val="27"/>
          <w:szCs w:val="27"/>
        </w:rPr>
        <w:t>просила привлечь его к административной ответственности в виде назначения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прокурора,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 пришел к следующим выводам.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ст. 6 Федерального закона от </w:t>
      </w:r>
      <w:r>
        <w:rPr>
          <w:rStyle w:val="cat-Dategrp-12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2202-I «О прокуратуре Российской Федерации»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Статистическая и иная информация, документы, справки и другие материалы или их копии, необходимые при осуществлении возложенных на органы прокуратуры функций,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(организации), а в ходе проведения проверок исполнения законов в течение двух рабочих дней с момента предъявления требования прокурора.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случае, если проверяемый орган (организация) в течение срока, установленного для предоставления запрашиваемых информации, документов и материалов или их копий, уведомляет прокурора в письменной форме с изложением объективных причин о невозможности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указанных информации, документов, материалов или их копий в установленный срок, прокурор принимает решение об установлении нового срока для их предоставления.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22 Закона о прокуратуре прокурор при осуществлении возложенных на него функций вправе требовать от руководителей коммерческих и некоммерческих организаций предоставления необходимых документов, материалов, статистических и иных сведений в сроки и порядке, которые установлены в ст.6 настоящего закона, а также вызывать должностных лиц и граждан для объяснений по поводу нарушений законов.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Цветков С.А.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.7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подтверждена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возбуждении дела об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м правонарушении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Style w:val="cat-Dategrp-13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 котором указаны обстоятельства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приказа о переводе Цветкова С.А. на должность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генерального директора </w:t>
      </w:r>
      <w:r>
        <w:rPr>
          <w:rStyle w:val="cat-OrganizationNamegrp-29rplc-2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устава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9rplc-3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жалобы гр. </w:t>
      </w:r>
      <w:r>
        <w:rPr>
          <w:rFonts w:ascii="Times New Roman" w:eastAsia="Times New Roman" w:hAnsi="Times New Roman" w:cs="Times New Roman"/>
          <w:sz w:val="27"/>
          <w:szCs w:val="27"/>
        </w:rPr>
        <w:t>Хаматянова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В.Х. на имя прокурора </w:t>
      </w:r>
      <w:r>
        <w:rPr>
          <w:rStyle w:val="cat-Addressgrp-4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 с приложенными документами;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решения о проведении проверки от </w:t>
      </w:r>
      <w:r>
        <w:rPr>
          <w:rStyle w:val="cat-Dategrp-14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требованием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прокурора </w:t>
      </w:r>
      <w:r>
        <w:rPr>
          <w:rStyle w:val="cat-Addressgrp-4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4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749ж-2023/20711017/исорг765-23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Прокурора </w:t>
      </w:r>
      <w:r>
        <w:rPr>
          <w:rStyle w:val="cat-Addressgrp-4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1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 о привлечении Цветкова С.А.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ст.21 ФЗ РФ «О прокуратуре РФ»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прокурор наделен полномочиями осуществлять надзор за соблюдением </w:t>
      </w:r>
      <w:hyperlink r:id="rId4" w:anchor="/document/10103000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Федерации и исполнением законов, действующих на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 органами управления и руководителями коммерческих и некоммерческих организаций. При осуществлении надзора за исполнением законов органы прокуратуры не подменяют иные государственные органы. Проверка исполнения законов проводится на основании поступившей в органы прокуратуры информации о фактах нарушения законов, требующих принятия мер прокурором, в случае, если эти сведения нельзя подтвердить или опровергнуть без проведения указанной проверки.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(организации) не позднее дня начала проверки. </w:t>
      </w:r>
      <w:r>
        <w:rPr>
          <w:rFonts w:ascii="Times New Roman" w:eastAsia="Times New Roman" w:hAnsi="Times New Roman" w:cs="Times New Roman"/>
          <w:sz w:val="27"/>
          <w:szCs w:val="27"/>
        </w:rPr>
        <w:t>В решении о проведении проверки в обязательном порядке указываются цели, основания и предмет проверки.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следует, прокуратурой </w:t>
      </w:r>
      <w:r>
        <w:rPr>
          <w:rStyle w:val="cat-Addressgrp-4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была назначена проверка на основании обращения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гр. </w:t>
      </w:r>
      <w:r>
        <w:rPr>
          <w:rFonts w:ascii="Times New Roman" w:eastAsia="Times New Roman" w:hAnsi="Times New Roman" w:cs="Times New Roman"/>
          <w:sz w:val="27"/>
          <w:szCs w:val="27"/>
        </w:rPr>
        <w:t>Хаматянова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В.Х.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многоквартирного дома о незаконном начислении платы за </w:t>
      </w:r>
      <w:r>
        <w:rPr>
          <w:rFonts w:ascii="Times New Roman" w:eastAsia="Times New Roman" w:hAnsi="Times New Roman" w:cs="Times New Roman"/>
          <w:sz w:val="27"/>
          <w:szCs w:val="27"/>
        </w:rPr>
        <w:t>домофонное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оборудование </w:t>
      </w:r>
      <w:r>
        <w:rPr>
          <w:rStyle w:val="cat-OrganizationNamegrp-29rplc-4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Предметом проверки являлось соблюдение жилищного и гражданского законодательства, цель проверки установление законности деятельности Общества по начислению платы за обслуживание </w:t>
      </w:r>
      <w:r>
        <w:rPr>
          <w:rFonts w:ascii="Times New Roman" w:eastAsia="Times New Roman" w:hAnsi="Times New Roman" w:cs="Times New Roman"/>
          <w:sz w:val="27"/>
          <w:szCs w:val="27"/>
        </w:rPr>
        <w:t>домофонного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оборудования.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рамках указанной проверки прокурором, в порядке ст.6, 22 ФЗ РФ «О прокуратуре РФ» были запрошены необходимые сведения и документы для проведения данной проверки. Однако, сведения и документы </w:t>
      </w:r>
      <w:r>
        <w:rPr>
          <w:rFonts w:ascii="Times New Roman" w:eastAsia="Times New Roman" w:hAnsi="Times New Roman" w:cs="Times New Roman"/>
          <w:sz w:val="27"/>
          <w:szCs w:val="27"/>
        </w:rPr>
        <w:t>не были предоставлены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Цветкова С.А.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17.7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Цветкова С.А.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ст. 17.7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>умышленное невыполнение требований прокурора, вытекающих из его полномочий, установленных федеральным законом.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4.2 КоАП РФ,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29.9-29.11 КоАП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исполняющего обязанности генерального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4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Цветкова Сергея Алексеевича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7"/>
          <w:szCs w:val="27"/>
        </w:rPr>
        <w:t>редусмот</w:t>
      </w:r>
      <w:r>
        <w:rPr>
          <w:rFonts w:ascii="Times New Roman" w:eastAsia="Times New Roman" w:hAnsi="Times New Roman" w:cs="Times New Roman"/>
          <w:sz w:val="27"/>
          <w:szCs w:val="27"/>
        </w:rPr>
        <w:t>ренного ст. 17.7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>
        <w:rPr>
          <w:rStyle w:val="cat-Sumgrp-24rplc-4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(десяти) суток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Style w:val="cat-Dategrp-15rplc-5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1136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Т.И. Слесарева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Сумму административного штрафа необходимо оплачивать по следующим реквизитам: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5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7rplc-5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30rplc-5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31rplc-5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32rplc-5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33rplc-5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34rplc-5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35rplc-5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140,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0412365400575011362417142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60 дней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8rplc-6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0rplc-6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</w:t>
      </w:r>
      <w:r>
        <w:rPr>
          <w:rStyle w:val="cat-SumInWordsgrp-25rplc-6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OrganizationNamegrp-28rplc-10">
    <w:name w:val="cat-OrganizationName grp-28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OrganizationNamegrp-29rplc-15">
    <w:name w:val="cat-OrganizationName grp-29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OrganizationNamegrp-29rplc-29">
    <w:name w:val="cat-OrganizationName grp-29 rplc-29"/>
    <w:basedOn w:val="DefaultParagraphFont"/>
  </w:style>
  <w:style w:type="character" w:customStyle="1" w:styleId="cat-OrganizationNamegrp-29rplc-30">
    <w:name w:val="cat-OrganizationName grp-29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OrganizationNamegrp-29rplc-42">
    <w:name w:val="cat-OrganizationName grp-29 rplc-42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Sumgrp-24rplc-47">
    <w:name w:val="cat-Sum grp-24 rplc-47"/>
    <w:basedOn w:val="DefaultParagraphFont"/>
  </w:style>
  <w:style w:type="character" w:customStyle="1" w:styleId="cat-Dategrp-15rplc-50">
    <w:name w:val="cat-Date grp-15 rplc-50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PhoneNumbergrp-31rplc-55">
    <w:name w:val="cat-PhoneNumber grp-31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Addressgrp-8rplc-60">
    <w:name w:val="cat-Address grp-8 rplc-60"/>
    <w:basedOn w:val="DefaultParagraphFont"/>
  </w:style>
  <w:style w:type="character" w:customStyle="1" w:styleId="cat-Addressgrp-0rplc-61">
    <w:name w:val="cat-Address grp-0 rplc-61"/>
    <w:basedOn w:val="DefaultParagraphFont"/>
  </w:style>
  <w:style w:type="character" w:customStyle="1" w:styleId="cat-SumInWordsgrp-25rplc-62">
    <w:name w:val="cat-SumInWords grp-25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